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png" ContentType="image/png"/>
  <Override PartName="/word/media/image2.jpeg" ContentType="image/jpeg"/>
  <Override PartName="/word/media/image1.jpeg" ContentType="image/jpeg"/>
  <Override PartName="/word/media/image6.png" ContentType="image/png"/>
  <Override PartName="/word/media/image3.png" ContentType="image/png"/>
  <Override PartName="/word/media/image4.png" ContentType="image/png"/>
  <Override PartName="/word/media/image5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before="240" w:after="120"/>
        <w:jc w:val="center"/>
        <w:rPr>
          <w:color w:val="006C3B"/>
          <w:sz w:val="36"/>
          <w:szCs w:val="36"/>
        </w:rPr>
      </w:pPr>
      <w:r>
        <w:rPr>
          <w:color w:val="006C3B"/>
          <w:sz w:val="36"/>
          <w:szCs w:val="36"/>
        </w:rPr>
        <w:t>МБДОУ «Детский сад п. Ст. Малоархангельск»</w:t>
      </w:r>
    </w:p>
    <w:p>
      <w:pPr>
        <w:pStyle w:val="1"/>
        <w:spacing w:before="240" w:after="120"/>
        <w:jc w:val="center"/>
        <w:rPr>
          <w:color w:val="006C3B"/>
          <w:sz w:val="36"/>
          <w:szCs w:val="36"/>
        </w:rPr>
      </w:pPr>
      <w:r>
        <w:rPr>
          <w:color w:val="006C3B"/>
          <w:sz w:val="36"/>
          <w:szCs w:val="36"/>
        </w:rPr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jc w:val="center"/>
        <w:rPr>
          <w:i w:val="false"/>
          <w:i w:val="false"/>
          <w:iCs w:val="false"/>
          <w:color w:val="006C3B"/>
          <w:sz w:val="52"/>
          <w:szCs w:val="52"/>
        </w:rPr>
      </w:pPr>
      <w:r>
        <w:rPr>
          <w:i w:val="false"/>
          <w:iCs w:val="false"/>
          <w:color w:val="006C3B"/>
          <w:sz w:val="52"/>
          <w:szCs w:val="52"/>
        </w:rPr>
        <w:t>Исследовательско-творческий проект с детьми старшего дошкольного возраста на тему «Части растения»</w:t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jc w:val="right"/>
        <w:rPr>
          <w:color w:val="006C3B"/>
          <w:sz w:val="36"/>
          <w:szCs w:val="36"/>
        </w:rPr>
      </w:pPr>
      <w:r>
        <w:rPr>
          <w:color w:val="006C3B"/>
          <w:sz w:val="36"/>
          <w:szCs w:val="36"/>
        </w:rPr>
        <w:t>Выполнила: Зайцева М. А.</w:t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rPr>
          <w:color w:val="006C3B"/>
        </w:rPr>
      </w:pPr>
      <w:r>
        <w:rPr>
          <w:color w:val="006C3B"/>
        </w:rPr>
      </w:r>
    </w:p>
    <w:p>
      <w:pPr>
        <w:pStyle w:val="1"/>
        <w:spacing w:before="240" w:after="120"/>
        <w:jc w:val="center"/>
        <w:rPr>
          <w:color w:val="006C3B"/>
          <w:sz w:val="36"/>
          <w:szCs w:val="36"/>
        </w:rPr>
      </w:pPr>
      <w:r>
        <w:rPr>
          <w:color w:val="006C3B"/>
          <w:sz w:val="36"/>
          <w:szCs w:val="36"/>
        </w:rPr>
        <w:t>Апрель 2019</w:t>
      </w:r>
    </w:p>
    <w:p>
      <w:pPr>
        <w:pStyle w:val="Style14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-12700</wp:posOffset>
            </wp:positionV>
            <wp:extent cx="6120130" cy="81597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</w:t>
      </w:r>
      <w:r>
        <w:rPr>
          <w:rStyle w:val="Style12"/>
          <w:rFonts w:ascii="Times New Roman" w:hAnsi="Times New Roman"/>
          <w:b/>
          <w:bCs/>
          <w:color w:val="000000"/>
          <w:sz w:val="28"/>
          <w:szCs w:val="28"/>
        </w:rPr>
        <w:t>проекта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«</w:t>
      </w:r>
      <w:r>
        <w:rPr>
          <w:rStyle w:val="Style12"/>
          <w:rFonts w:ascii="Times New Roman" w:hAnsi="Times New Roman"/>
          <w:b/>
          <w:bCs/>
          <w:i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Название </w:t>
      </w:r>
      <w:r>
        <w:rPr>
          <w:rStyle w:val="Style12"/>
          <w:rFonts w:ascii="Times New Roman" w:hAnsi="Times New Roman"/>
          <w:b/>
          <w:bCs/>
          <w:color w:val="000000"/>
          <w:sz w:val="28"/>
          <w:szCs w:val="28"/>
        </w:rPr>
        <w:t>проекта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«</w:t>
      </w:r>
      <w:r>
        <w:rPr>
          <w:rStyle w:val="Style12"/>
          <w:rFonts w:ascii="Times New Roman" w:hAnsi="Times New Roman"/>
          <w:b/>
          <w:bCs/>
          <w:i/>
          <w:color w:val="000000"/>
          <w:sz w:val="28"/>
          <w:szCs w:val="28"/>
        </w:rPr>
        <w:t>Части растения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Цель </w:t>
      </w:r>
      <w:r>
        <w:rPr>
          <w:rStyle w:val="Style12"/>
          <w:rFonts w:ascii="Times New Roman" w:hAnsi="Times New Roman"/>
          <w:b/>
          <w:bCs/>
          <w:color w:val="000000"/>
          <w:sz w:val="28"/>
          <w:szCs w:val="28"/>
        </w:rPr>
        <w:t>проекта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систематизировать представления детей о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частях растения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об особенностях их внешнего строения, опытным путём выяснить значение каждой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части растения для всего растительного организма в целом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Задачи </w:t>
      </w:r>
      <w:r>
        <w:rPr>
          <w:rStyle w:val="Style12"/>
          <w:rFonts w:ascii="Times New Roman" w:hAnsi="Times New Roman"/>
          <w:b/>
          <w:bCs/>
          <w:color w:val="000000"/>
          <w:sz w:val="28"/>
          <w:szCs w:val="28"/>
        </w:rPr>
        <w:t>проекта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1. Способствовать расширению и обобщению представлений детей о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частях растений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, об их функциях, о многообразии форм корневой системы, стебля, листа, цветка.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2. Способствовать развитию у детей умений устанавливать причинно- следственные связи, выдвигать гипотезы, предлагать пути решения проблемы, доказывать собственные суждения.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3. Способствовать развитию у детей умения создавать и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«читать»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схематические модели. 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4. Способствовать развитию у детей умения работать с оборудованием во время проведения опытов.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5. Способствовать воспитанию у детей интереса к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исследовательской деятельности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Вид </w:t>
      </w:r>
      <w:r>
        <w:rPr>
          <w:rStyle w:val="Style12"/>
          <w:rFonts w:ascii="Times New Roman" w:hAnsi="Times New Roman"/>
          <w:b/>
          <w:bCs/>
          <w:color w:val="000000"/>
          <w:sz w:val="28"/>
          <w:szCs w:val="28"/>
        </w:rPr>
        <w:t>проекта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- групповой, познавательный, исследовательский, творческий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;</w:t>
      </w:r>
    </w:p>
    <w:p>
      <w:pPr>
        <w:pStyle w:val="Style14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Продолжительность проекта: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-  долгосрочный;</w:t>
      </w:r>
    </w:p>
    <w:p>
      <w:pPr>
        <w:pStyle w:val="Style14"/>
        <w:rPr/>
      </w:pPr>
      <w:r>
        <w:rPr>
          <w:rStyle w:val="Style12"/>
          <w:rFonts w:ascii="Times New Roman" w:hAnsi="Times New Roman"/>
          <w:b/>
          <w:bCs/>
          <w:color w:val="000000"/>
          <w:sz w:val="28"/>
          <w:szCs w:val="28"/>
        </w:rPr>
        <w:t>Участники проекта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дети 5-6 лет, родители, воспитатель.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Образовательные области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«Познавательное развитие», « Художественно-эстетическое развитие», « Речевое развитие»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Актуальность темы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изучив общие вопросы о многообразии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и классификации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доказав, что они — живые организмы, дети приступают к следующему этапу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исследований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Логично, имея общие представления о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растениях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перейти к детальному изучению отдельных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частей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доказав тем самым, что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растение — это единый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, сложный организм.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Ожидаемые результаты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Дети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расширение представлений о значении корня, стебля, листа, цветка для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растительного организма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, развитие мыслительных операций, проявление самостоятельности, инициативы в процессе экспериментирования.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Родители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развитие интереса к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исследовательской деятельности детей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желания принимать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участие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в образовательном процессе.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Педагог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удовлетворение от работы и результатов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проекта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Сроки реализации </w:t>
      </w:r>
      <w:r>
        <w:rPr>
          <w:rStyle w:val="Style12"/>
          <w:rFonts w:ascii="Times New Roman" w:hAnsi="Times New Roman"/>
          <w:b/>
          <w:bCs/>
          <w:color w:val="000000"/>
          <w:sz w:val="28"/>
          <w:szCs w:val="28"/>
        </w:rPr>
        <w:t>проекта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проект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проводится в течение трёх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месяцев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:март, апрель, май.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Этапы проведения </w:t>
      </w:r>
      <w:r>
        <w:rPr>
          <w:rStyle w:val="Style12"/>
          <w:rFonts w:ascii="Times New Roman" w:hAnsi="Times New Roman"/>
          <w:b/>
          <w:bCs/>
          <w:color w:val="000000"/>
          <w:sz w:val="28"/>
          <w:szCs w:val="28"/>
        </w:rPr>
        <w:t>проекта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>
      <w:pPr>
        <w:pStyle w:val="Style14"/>
        <w:rPr/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1. Мотивационный этап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первая неделя марта.</w:t>
      </w:r>
    </w:p>
    <w:p>
      <w:pPr>
        <w:pStyle w:val="Style14"/>
        <w:rPr/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2. Проблемно-деятельностный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этап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: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вторая неделя марта-третья неделя мая.</w:t>
      </w:r>
    </w:p>
    <w:p>
      <w:pPr>
        <w:pStyle w:val="Style14"/>
        <w:rPr/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</w:rPr>
        <w:t>3. Творческий этап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четвёртая неделя мая.</w:t>
      </w:r>
    </w:p>
    <w:p>
      <w:pPr>
        <w:pStyle w:val="Style14"/>
        <w:jc w:val="center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Схема реализации </w:t>
      </w:r>
      <w:r>
        <w:rPr>
          <w:rStyle w:val="Style12"/>
          <w:rFonts w:ascii="Times New Roman" w:hAnsi="Times New Roman"/>
          <w:b/>
          <w:bCs/>
          <w:color w:val="000000"/>
          <w:sz w:val="28"/>
          <w:szCs w:val="28"/>
        </w:rPr>
        <w:t>проекта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Этап </w:t>
      </w:r>
      <w:r>
        <w:rPr>
          <w:rStyle w:val="Style12"/>
          <w:rFonts w:ascii="Times New Roman" w:hAnsi="Times New Roman"/>
          <w:b/>
          <w:bCs/>
          <w:color w:val="000000"/>
          <w:sz w:val="36"/>
          <w:szCs w:val="36"/>
        </w:rPr>
        <w:t>проекта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      Содержание и формы работы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1. Мотивационный этап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(первая неделя марта)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1. Проблемная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ситуация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зачем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растениям нужны корень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стебель, лист, цветок? Какие бывают корни, стебли, листья, цветки? Почему у разных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 они разные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?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2. Обсуждение вариантов оформления продукта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проекта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, определение форм работы.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3. Подбор объектов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исследований растительного происхождения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(засушенные листья, корнеплоды, комнатные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растения-сукуленты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).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Раздел 1. Корень.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1. Беседа о значении корня для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2 Практическая работа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«Виды корней»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3. Составление схем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«Значение корня для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«Виды корней»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4. Занимательные опыты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«Живой кусочек»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«Для чего корешки?»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«Как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увидеть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 движение воды через корешки?»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5. Дидактическая игра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«Что лишнее?»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6. Ведение дневника наблюдений.</w:t>
      </w:r>
    </w:p>
    <w:p>
      <w:pPr>
        <w:pStyle w:val="Style14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Раздел 2. Стебель. 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1. Беседа о разнообразии форм стеблей разных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, чтение художественной литературы.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2. Составление схемы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«Значение стебля для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3. Занимательные опыты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«Как по стеблям»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«Вверх к листочкам»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«Запасливые стебли»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4. Лабораторная работа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«Удивительный кактус»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5. Рисование детей на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тему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«Кактус-комнатное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растение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6. Ведение дневника наблюдений.</w:t>
      </w:r>
    </w:p>
    <w:p>
      <w:pPr>
        <w:pStyle w:val="Style14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Раздел 3. Лист.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1. Беседа о разнообразии внешнего строения листьев разных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2. Лабораторная работа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«Внешнее строение листа»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3. Рисование листьев по трафаретам. 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4. Составление схемы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«Значение листа для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5. Занимательные опыты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«Испарение влаги с листьев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«Бережливые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«Что чувствуешь?»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6. Дидактическая игра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«Узнай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растение по описанию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(описываются особенности внешнего строения стебля и листьев)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7. Ведение дневника наблюдений.</w:t>
      </w:r>
    </w:p>
    <w:p>
      <w:pPr>
        <w:pStyle w:val="Style14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Раздел 4. Цветок.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1. Беседа о многообразии цветущих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о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растениях Орловской области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, занесённых в Красную Книгу, чтение художественной литературы.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2. Лабораторная работа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«Строение цветка»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3. Коллективная работа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панно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«Цветочная поляна»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4. Составление схем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«Значение цветка для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«Способы опыления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5. Занимательные опыты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«Как пчёлки переносят пыльцу?»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«Где цветы?»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«Кто поможет?»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6. Загадки о цветах. Придумывание загадок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детьми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7. Наблюдения за цветущими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растениями во время прогулок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8. Пальчиковая игра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«Бутон»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jc w:val="center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Раздел 5. Плоды и семена.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1. Беседа о многообразии плодов, о значении семян.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2. Проблемная ситуация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«Как семена попадают в почву?»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3. Составление схем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«Виды плодов»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«Способы распространения семян»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4. Занимательные опыты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«Зачем им крылышки?»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«Зачем одуванчику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«парашютики»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?»,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«Зачем репейнику крючки?»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5. Непосредственная образовательная деятельность на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тему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«Одуванчик»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6. Составление рисунка-схемы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«Цикл развития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7. Дидактические игры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«Вершки и корешки»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«Магазин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«Семена»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8. Придумывание сказки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«Путешествие семечка»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(совместная деятельность детей и родителей)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3. Творческий этап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(четвёртая неделя мая)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1. Презентация научных материалов и книги сказок.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2. Выставка детских работ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(коллективное панно, рисунки детей)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3. Показ театрализованного представления для малышей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«Цветочная страна»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4. О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бразовательная деятельность по познавательному развитию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: « С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таричок Лесовичок в гостях у ребят»</w:t>
      </w:r>
      <w:r>
        <w:rPr>
          <w:rStyle w:val="Style12"/>
          <w:rFonts w:ascii="Times New Roman" w:hAnsi="Times New Roman"/>
          <w:b/>
          <w:bCs/>
          <w:color w:val="000000"/>
          <w:sz w:val="48"/>
          <w:szCs w:val="48"/>
        </w:rPr>
        <w:t xml:space="preserve"> </w:t>
      </w:r>
    </w:p>
    <w:p>
      <w:pPr>
        <w:pStyle w:val="2"/>
        <w:rPr>
          <w:rFonts w:ascii="Times New Roman" w:hAnsi="Times New Roman"/>
          <w:b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Ход работы: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Выяснив, что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растительный мир разнообразен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доказав, что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 живые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дети переходят к следующему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этапу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исследование отдельных частей растения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(корня, стебля, листа, цветка, определение роли каждой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части для растения в целом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Раздел </w:t>
      </w:r>
      <w:r>
        <w:rPr>
          <w:rFonts w:ascii="Times New Roman" w:hAnsi="Times New Roman"/>
          <w:b/>
          <w:bCs/>
          <w:i/>
          <w:color w:val="000000"/>
          <w:sz w:val="36"/>
          <w:szCs w:val="36"/>
        </w:rPr>
        <w:t>«Корень»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В ходе беседы выясняется, что у всех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растений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(за редким исключением)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есть корневая система. Особенности внешнего строения корней дети узнают в ходе лабораторной работы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«Какие бывают корни?»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Дети выясняют,что у одних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 есть главный корень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а других его нет. Педагог знакомит детей с понятием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«корнеплод»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Проведя эксперимент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«Живой кусочек»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, дети определяют наличие в корнеплодах питательных веществ.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17145</wp:posOffset>
            </wp:positionH>
            <wp:positionV relativeFrom="paragraph">
              <wp:posOffset>-69850</wp:posOffset>
            </wp:positionV>
            <wp:extent cx="3257550" cy="232600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Затем, используя схему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«Значение корня для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выясняется роль корневой системы для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Опытным путём проверяется способность корня всасывать воду и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растворённые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в ней питательные вещества. (Опыт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«Для чего корешки?»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«Как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увидеть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 движение воды через корешки?»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)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Раздел </w:t>
      </w:r>
      <w:r>
        <w:rPr>
          <w:rFonts w:ascii="Times New Roman" w:hAnsi="Times New Roman"/>
          <w:b/>
          <w:bCs/>
          <w:i/>
          <w:color w:val="000000"/>
          <w:sz w:val="36"/>
          <w:szCs w:val="36"/>
        </w:rPr>
        <w:t>«Стебель»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 xml:space="preserve">В ходе бесед и наблюдений, опираясь на личный опыт, дети выясняют, что стебли </w:t>
      </w:r>
      <w:r>
        <w:rPr>
          <w:rStyle w:val="Style12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 xml:space="preserve"> могут быть весьма разнообразны (толстые, как у дерева и тонкие, длинные и короткие, прямостоячие и вьющиеся). Рассматривая схему «Значение стебля для </w:t>
      </w:r>
      <w:r>
        <w:rPr>
          <w:rStyle w:val="Style12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 xml:space="preserve">», определяются функции 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u w:val="single"/>
        </w:rPr>
        <w:t>стебля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 xml:space="preserve">: стебель является механической опорой, проводит питательные вещества и воду к другим </w:t>
      </w:r>
      <w:r>
        <w:rPr>
          <w:rStyle w:val="Style12"/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>частям растения.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149225</wp:posOffset>
            </wp:positionH>
            <wp:positionV relativeFrom="paragraph">
              <wp:posOffset>-79375</wp:posOffset>
            </wp:positionV>
            <wp:extent cx="4012565" cy="3096260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Способность стебля снабжать питательными веществами другие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части растения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доказывается с помощью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опытов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«Как по стеблям»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«Вверх к листочкам»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Доказав, что стебель проводит воду к листьям, выдвигается гипотеза о том, что стебли древесных пород и некоторых травянистых способны ещё и накапливать влагу, сохраняя её долгое время. Для проверки этой гипотезы, дети рассматривают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из группы суккулентов. На примере кактуса они выясняют особенности строения стебля этих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Для доказательства способности стволов накапливать влагу, проводится эксперимент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«Запасливые стебли»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Раздел </w:t>
      </w:r>
      <w:r>
        <w:rPr>
          <w:rFonts w:ascii="Times New Roman" w:hAnsi="Times New Roman"/>
          <w:b/>
          <w:bCs/>
          <w:i/>
          <w:color w:val="000000"/>
          <w:sz w:val="36"/>
          <w:szCs w:val="36"/>
        </w:rPr>
        <w:t>«Лист»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В ходе бесед, после наблюдений и рассматривания иллюстраций дети приходят к выводу, что листья у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 отличаются по форме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размерам, окраске. Поверхность листовых пластинок может быть гладкой, как у фикуса, опушённой, как у фиалки, с маленькими колючками, как у бегонии. В ходе лабораторной работы дети выясняют особенности внешнего строения листа, зарисовывают лист, определив все его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части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(листовую пластинку, жилки, черешок)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.Так же педагогом даются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понятия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: простой лист и сложный. Строение листьев отображается в демонстрационном рисунке-схеме.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645795</wp:posOffset>
            </wp:positionH>
            <wp:positionV relativeFrom="paragraph">
              <wp:posOffset>109220</wp:posOffset>
            </wp:positionV>
            <wp:extent cx="4352925" cy="138112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Для выяснения роли листьев в жизни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дети обращаются к схеме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«Значение листа для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Участие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листьев в дыхании и образовании пищи было доказано ранее, в рамках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проекта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«Удивительный мир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Способность листьев испарять влагу доказывается экспериментально. (опыт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«Испарение влаги с листьев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) Затем на обсуждение ставится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вопрос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«А все ли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испаряют воду одинаково? Зависит ли этот процесс от особенностей строения поверхности листьев?». Для установления истины осуществляется опыт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«Бережливые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Далее опытным путём выясняется, зачем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растениям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необходимо испарять влагу. Проводится эксперимент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«Что чувствуешь?»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Рассмотрев способность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 к испарению влаги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педагог знакомит детей с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растениями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которые приспособились к наименьшему испарению воды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(например,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растения пустынь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)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путём видоизменения листьев в колючки. 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Раздел </w:t>
      </w:r>
      <w:r>
        <w:rPr>
          <w:rFonts w:ascii="Times New Roman" w:hAnsi="Times New Roman"/>
          <w:b/>
          <w:bCs/>
          <w:i/>
          <w:color w:val="000000"/>
          <w:sz w:val="36"/>
          <w:szCs w:val="36"/>
        </w:rPr>
        <w:t>«Цветок»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Наблюдая за цветущими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растениями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на территории детского сада, рассматривая книги, беседуя с воспитателем, дети приходят к выводу, что цветы очень разнообразны. Они бывают разноцветными, могут иметь форму кружочков, колокольчиков, звездочек,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раструбов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Дети знакомятся с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дикорастущими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и садовыми цветущими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растениями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В ходе беседы они обращаются к Красной книге, в которую занесены редкие цветковые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выясняют, что очень важно не рвать исчезающие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чтобы они могли дать семена, из которых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вырастут новые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В ходе лабораторной работы дети знакомятся с особенностями строения цветка, определяют наличие пестика и тычинок, выясняют их назначение. Представления о строении цветка закрепляются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наглядно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рисунком-схемой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«Строение цветка»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38320" cy="281368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Выясняя роль цветка в жизни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дети обращаются к схеме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«Значение цветка для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растения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определяя главную его функцию —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участие в образовании семян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В ходе беседы дети знакомятся с процессом опыления. Способы опыления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представляются в виде схемы. Суть каждого способа выясняется путём проведения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опытов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«Как пчёлки переносят пыльцу?»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«Где цветы?»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«Кто поможет?»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Раздел </w:t>
      </w:r>
      <w:r>
        <w:rPr>
          <w:rFonts w:ascii="Times New Roman" w:hAnsi="Times New Roman"/>
          <w:b/>
          <w:bCs/>
          <w:i/>
          <w:color w:val="000000"/>
          <w:sz w:val="36"/>
          <w:szCs w:val="36"/>
        </w:rPr>
        <w:t>«Плоды и семена»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Рассмотрев строение цветка, дети выяснили, что семена образуются в завязи, а сама завязь превращается в плод. Опираясь на личный опыт детей, составляется схема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«Виды плодов»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отражающая их разнообразие. 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1092835</wp:posOffset>
            </wp:positionH>
            <wp:positionV relativeFrom="paragraph">
              <wp:posOffset>122555</wp:posOffset>
            </wp:positionV>
            <wp:extent cx="4131945" cy="285178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Затем создаётся проблемная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ситуация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Как же семена попадают в почву для дальнейшего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прорастания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? Дети выдают свои предположения. На основании предложенных вариантов составляется схема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«Способы распространения семян»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. Выявить взаимосвязь строения плодов со способами распространения семян помогают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опыты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«Зачем им крылышки?»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«Зачем одуванчику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«парашютики»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«Зачем репейнику крючки?»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В ходе непосредственной образовательной деятельности на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тему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«Одуванчик»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, дети применяют полученные знания при изучении особенностей строения одуванчика.</w:t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В заключении проблемно-деятельностного этапа целесообразно систематизировать знания о циклах развития всех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представив это в виде схемы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 xml:space="preserve">«Цикл развития </w:t>
      </w:r>
      <w:r>
        <w:rPr>
          <w:rStyle w:val="Style12"/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92880" cy="291528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</w:r>
    </w:p>
    <w:p>
      <w:pPr>
        <w:pStyle w:val="Style14"/>
        <w:rPr/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Научно-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исследовательская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деятельность детей постоянно сопровождается их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творчеством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дети рисуют разнообразные листья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растений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цветы. Создаётся коллективная 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  <w:u w:val="single"/>
        </w:rPr>
        <w:t>композиция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b w:val="false"/>
          <w:bCs w:val="false"/>
          <w:i/>
          <w:color w:val="000000"/>
          <w:sz w:val="28"/>
          <w:szCs w:val="28"/>
        </w:rPr>
        <w:t>«Цветочная поляна»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bCs w:val="false"/>
          <w:i/>
          <w:iCs/>
          <w:color w:val="000000"/>
          <w:sz w:val="28"/>
          <w:szCs w:val="28"/>
        </w:rPr>
        <w:t>« Аист на крыше», « Ежик в лесу»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 xml:space="preserve"> дети придумывают описательные рассказы и загадки о </w:t>
      </w:r>
      <w:r>
        <w:rPr>
          <w:rStyle w:val="Style12"/>
          <w:rFonts w:ascii="Times New Roman" w:hAnsi="Times New Roman"/>
          <w:b w:val="false"/>
          <w:bCs w:val="false"/>
          <w:color w:val="000000"/>
          <w:sz w:val="28"/>
          <w:szCs w:val="28"/>
        </w:rPr>
        <w:t>растениях и их частях</w:t>
      </w: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.</w:t>
      </w:r>
    </w:p>
    <w:p>
      <w:pPr>
        <w:pStyle w:val="Style14"/>
        <w:rPr>
          <w:rFonts w:ascii="Times New Roman" w:hAnsi="Times New Roman"/>
          <w:b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Вывод:</w:t>
      </w:r>
    </w:p>
    <w:p>
      <w:pPr>
        <w:pStyle w:val="Style14"/>
        <w:rPr>
          <w:rFonts w:ascii="Times New Roman" w:hAnsi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ascii="Times New Roman" w:hAnsi="Times New Roman"/>
          <w:b w:val="false"/>
          <w:bCs w:val="false"/>
          <w:color w:val="000000"/>
          <w:sz w:val="28"/>
          <w:szCs w:val="28"/>
        </w:rPr>
        <w:t>Дети познакомились не только с внешним видов растений, узнали, какие части содержат растения. В ход опытов наблюдали за способами функционирования отдельных органов растения (листа, стебля, корня ), знакомились с компонентами внешней среды, выявили зависимости состояния растений от наличия или отсутствия необходимых условий (тепла, света, питания и др.). Наблюдая за растениями, дети знакомились с функциями их органов: корни в земле удерживают растение, всасывают воду и питательные вещества, поступающие затем по стеблю к листьям, цветам, плодам; листья поглощают свет. Знание функций отдельных органов обеспечивает понимание детьми взаимосвязанной работы живого организма в целом, а также зависимость состояния и жизни растения от факторов внешней среды.</w:t>
      </w:r>
    </w:p>
    <w:p>
      <w:pPr>
        <w:pStyle w:val="Style14"/>
        <w:rPr>
          <w:rFonts w:ascii="Times New Roman" w:hAnsi="Times New Roman"/>
          <w:b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</w:r>
    </w:p>
    <w:p>
      <w:pPr>
        <w:pStyle w:val="Style14"/>
        <w:rPr>
          <w:rFonts w:ascii="Times New Roman" w:hAnsi="Times New Roman"/>
          <w:b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</w:r>
    </w:p>
    <w:p>
      <w:pPr>
        <w:pStyle w:val="Style14"/>
        <w:rPr>
          <w:rFonts w:ascii="Times New Roman" w:hAnsi="Times New Roman"/>
          <w:b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</w:r>
    </w:p>
    <w:p>
      <w:pPr>
        <w:pStyle w:val="Style14"/>
        <w:rPr>
          <w:rFonts w:ascii="Times New Roman" w:hAnsi="Times New Roman"/>
          <w:b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</w:r>
    </w:p>
    <w:p>
      <w:pPr>
        <w:pStyle w:val="Style14"/>
        <w:rPr>
          <w:rFonts w:ascii="Times New Roman" w:hAnsi="Times New Roman"/>
          <w:b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Используемая литература:</w:t>
        <w:br/>
        <w:t xml:space="preserve">       </w:t>
      </w:r>
    </w:p>
    <w:p>
      <w:pPr>
        <w:pStyle w:val="ListParagraph"/>
        <w:spacing w:lineRule="auto" w:line="240"/>
        <w:ind w:left="1800" w:right="0" w:hanging="0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eastAsia="Calibri" w:cs="Times New Roman" w:ascii="Times New Roman" w:hAnsi="Times New Roman"/>
          <w:color w:val="000000"/>
          <w:sz w:val="28"/>
          <w:szCs w:val="28"/>
        </w:rPr>
        <w:t xml:space="preserve">1. О.А. Соломенникова  Ознакомление с природой в детском саду Старшая  группа  Издательство Мозаика-Синтез Москва, 2015 </w:t>
      </w:r>
    </w:p>
    <w:p>
      <w:pPr>
        <w:pStyle w:val="ListParagraph"/>
        <w:spacing w:lineRule="auto" w:line="240"/>
        <w:ind w:left="1800" w:right="0" w:hanging="0"/>
        <w:rPr>
          <w:rFonts w:ascii="Times New Roman" w:hAnsi="Times New Roman" w:eastAsia="Calibri" w:cs="Times New Roman"/>
          <w:color w:val="000000"/>
          <w:sz w:val="28"/>
          <w:szCs w:val="28"/>
        </w:rPr>
      </w:pPr>
      <w:r>
        <w:rPr>
          <w:rFonts w:eastAsia="Calibri" w:cs="Times New Roman" w:ascii="Times New Roman" w:hAnsi="Times New Roman"/>
          <w:color w:val="000000"/>
          <w:sz w:val="28"/>
          <w:szCs w:val="28"/>
        </w:rPr>
        <w:t>2. Н. Е. Веракса , О.Р. Галимов Познавательно- исследовательская деятельность дошкольников  Издательство Мозаика-Синтез Москва, 2015</w:t>
      </w:r>
    </w:p>
    <w:p>
      <w:pPr>
        <w:pStyle w:val="Style14"/>
        <w:rPr>
          <w:rFonts w:ascii="Times New Roman" w:hAnsi="Times New Roman" w:eastAsia="Calibri" w:cs="Times New Roman"/>
          <w:b w:val="false"/>
          <w:b w:val="false"/>
          <w:bCs w:val="false"/>
          <w:color w:val="000000"/>
          <w:sz w:val="28"/>
          <w:szCs w:val="28"/>
        </w:rPr>
      </w:pPr>
      <w:r>
        <w:rPr>
          <w:rFonts w:eastAsia="Calibri" w:cs="Times New Roman" w:ascii="Times New Roman" w:hAnsi="Times New Roman"/>
          <w:b w:val="false"/>
          <w:bCs w:val="false"/>
          <w:color w:val="000000"/>
          <w:sz w:val="28"/>
          <w:szCs w:val="28"/>
        </w:rPr>
        <w:t xml:space="preserve">             </w:t>
      </w:r>
      <w:r>
        <w:rPr>
          <w:rFonts w:eastAsia="Calibri" w:cs="Times New Roman" w:ascii="Times New Roman" w:hAnsi="Times New Roman"/>
          <w:b w:val="false"/>
          <w:bCs w:val="false"/>
          <w:color w:val="000000"/>
          <w:sz w:val="28"/>
          <w:szCs w:val="28"/>
        </w:rPr>
        <w:t>3. Е. Е. Крашенников, О.Л. Холодова  Развитие познавательных способностей дошкольников  Издательство Мозаика-Синтез Москва, 2014</w:t>
      </w:r>
    </w:p>
    <w:p>
      <w:pPr>
        <w:pStyle w:val="ListParagraph"/>
        <w:spacing w:lineRule="auto" w:line="240" w:before="0" w:after="0"/>
        <w:ind w:left="1440" w:right="0" w:hanging="0"/>
        <w:contextualSpacing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4.О.В. Дыбина  Неизведанное рядом  Опыты и эксперименты для дошкольников. Творческий центр СФЕРА 2010г.</w:t>
      </w:r>
    </w:p>
    <w:p>
      <w:pPr>
        <w:pStyle w:val="ListParagraph"/>
        <w:spacing w:lineRule="auto" w:line="240" w:before="0" w:after="0"/>
        <w:ind w:left="1440" w:right="0" w:hanging="0"/>
        <w:contextualSpacing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5. Тугушева Г. П. , Чистякова А. Е. Э Экспериментальная деятельность детей среднего и старшего дошкольного возраста Санкт-Петербург  Детство-Пресс 2014г.</w:t>
      </w:r>
    </w:p>
    <w:p>
      <w:pPr>
        <w:pStyle w:val="ListParagraph"/>
        <w:spacing w:lineRule="auto" w:line="240" w:before="0" w:after="0"/>
        <w:ind w:left="1440" w:right="0" w:hanging="0"/>
        <w:contextualSpacing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6. Л.В. Рыжова Методика детского экспериментирования  Издательство Детство-Пресс 2014г.</w:t>
      </w:r>
    </w:p>
    <w:p>
      <w:pPr>
        <w:pStyle w:val="ListParagraph"/>
        <w:spacing w:lineRule="auto" w:line="240" w:before="0" w:after="0"/>
        <w:ind w:left="1440" w:right="0" w:hanging="0"/>
        <w:contextualSpacing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7. Н. В. Исакова Развитие познавательных процессов у старших дошкольников через экспериментальную деятельность Санкт-Петербург  Детство-Пресс 2014г.</w:t>
      </w:r>
    </w:p>
    <w:p>
      <w:pPr>
        <w:pStyle w:val="ListParagraph"/>
        <w:spacing w:lineRule="auto" w:line="240" w:before="0" w:after="0"/>
        <w:ind w:left="1440" w:right="0" w:hanging="0"/>
        <w:contextualSpacing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111111"/>
          <w:sz w:val="28"/>
          <w:szCs w:val="28"/>
          <w:lang w:eastAsia="ru-RU"/>
        </w:rPr>
        <w:t>8. В. А. Деркунская, А, А. Ошкина   Игры – эксперименты с дошкольниками  Центр педагогического образования, 2013г.</w:t>
      </w:r>
    </w:p>
    <w:p>
      <w:pPr>
        <w:pStyle w:val="ListParagraph"/>
        <w:spacing w:lineRule="auto" w:line="240" w:before="0" w:after="0"/>
        <w:ind w:left="1440" w:right="0" w:hanging="0"/>
        <w:contextualSpacing/>
        <w:rPr/>
      </w:pPr>
      <w:r>
        <w:rPr>
          <w:rFonts w:eastAsia="Times New Roman" w:cs="Times New Roman" w:ascii="Times New Roman" w:hAnsi="Times New Roman"/>
          <w:b w:val="false"/>
          <w:bCs w:val="false"/>
          <w:color w:val="111111"/>
          <w:sz w:val="28"/>
          <w:szCs w:val="28"/>
          <w:lang w:eastAsia="ru-RU"/>
        </w:rPr>
        <w:t>9. Лучшие развивающие прогулки КРУГЛЫЙ ГОД  для детей 4-5 лет Издательство « Речь»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 xml:space="preserve"> </w:t>
      </w:r>
    </w:p>
    <w:p>
      <w:pPr>
        <w:pStyle w:val="ListParagraph"/>
        <w:spacing w:lineRule="auto" w:line="240" w:before="0" w:after="0"/>
        <w:ind w:left="1440" w:right="0" w:hanging="0"/>
        <w:contextualSpacing/>
        <w:rPr/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 xml:space="preserve">10. </w:t>
      </w:r>
      <w:r>
        <w:rPr>
          <w:rFonts w:eastAsia="Calibri" w:cs="Times New Roman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З. Д. Коваленко Аппликация семенами Издательство Мозаика-Синтез Москва, 2013</w:t>
      </w:r>
    </w:p>
    <w:p>
      <w:pPr>
        <w:pStyle w:val="ListParagraph"/>
        <w:spacing w:lineRule="auto" w:line="240" w:before="0" w:after="0"/>
        <w:ind w:left="1440" w:right="0" w:hanging="0"/>
        <w:contextualSpacing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paragraph" w:styleId="1">
    <w:name w:val="Heading 1"/>
    <w:basedOn w:val="Style13"/>
    <w:qFormat/>
    <w:pPr>
      <w:numPr>
        <w:ilvl w:val="0"/>
        <w:numId w:val="0"/>
      </w:numPr>
      <w:spacing w:before="240" w:after="120"/>
      <w:outlineLvl w:val="0"/>
    </w:pPr>
    <w:rPr>
      <w:rFonts w:ascii="Liberation Serif" w:hAnsi="Liberation Serif" w:eastAsia="Noto Sans CJK SC Regular" w:cs="Lohit Devanagari"/>
      <w:b/>
      <w:bCs/>
      <w:sz w:val="48"/>
      <w:szCs w:val="48"/>
    </w:rPr>
  </w:style>
  <w:style w:type="paragraph" w:styleId="2">
    <w:name w:val="Heading 2"/>
    <w:basedOn w:val="Style13"/>
    <w:qFormat/>
    <w:pPr>
      <w:numPr>
        <w:ilvl w:val="0"/>
        <w:numId w:val="0"/>
      </w:numPr>
      <w:spacing w:before="200" w:after="120"/>
      <w:outlineLvl w:val="1"/>
    </w:pPr>
    <w:rPr>
      <w:rFonts w:ascii="Liberation Serif" w:hAnsi="Liberation Serif" w:eastAsia="Noto Sans CJK SC Regular" w:cs="Lohit Devanagari"/>
      <w:b/>
      <w:bCs/>
      <w:sz w:val="36"/>
      <w:szCs w:val="36"/>
    </w:rPr>
  </w:style>
  <w:style w:type="character" w:styleId="Style12">
    <w:name w:val="Выделение жирным"/>
    <w:qFormat/>
    <w:rPr>
      <w:b/>
      <w:bCs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4">
    <w:name w:val="Body Text"/>
    <w:basedOn w:val="Normal"/>
    <w:pPr>
      <w:spacing w:lineRule="auto" w:line="288" w:before="0" w:after="140"/>
    </w:pPr>
    <w:rPr/>
  </w:style>
  <w:style w:type="paragraph" w:styleId="Style15">
    <w:name w:val="List"/>
    <w:basedOn w:val="Style14"/>
    <w:pPr/>
    <w:rPr>
      <w:rFonts w:cs="Mang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14</Pages>
  <Words>1661</Words>
  <Characters>11470</Characters>
  <CharactersWithSpaces>13073</CharactersWithSpaces>
  <Paragraphs>119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ru-RU</dc:language>
  <cp:lastModifiedBy/>
  <dcterms:modified xsi:type="dcterms:W3CDTF">2019-08-08T16:14:08Z</dcterms:modified>
  <cp:revision>1</cp:revision>
  <dc:subject/>
  <dc:title/>
</cp:coreProperties>
</file>